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60"/>
          <w:szCs w:val="60"/>
          <w:lang w:eastAsia="fr-FR"/>
        </w:rPr>
      </w:pPr>
      <w:r>
        <w:rPr>
          <w:rFonts w:eastAsia="Times New Roman" w:cs="Arial" w:ascii="Arial" w:hAnsi="Arial"/>
          <w:sz w:val="60"/>
          <w:szCs w:val="60"/>
          <w:lang w:eastAsia="fr-F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-407670</wp:posOffset>
                </wp:positionH>
                <wp:positionV relativeFrom="paragraph">
                  <wp:posOffset>-548005</wp:posOffset>
                </wp:positionV>
                <wp:extent cx="2427605" cy="1134745"/>
                <wp:effectExtent l="0" t="0" r="12065" b="2794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120" cy="11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40890" cy="1036320"/>
                                  <wp:effectExtent l="0" t="0" r="0" b="0"/>
                                  <wp:docPr id="3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-32.1pt;margin-top:-43.15pt;width:191.05pt;height:89.25pt">
                <w10:wrap type="non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40890" cy="1036320"/>
                            <wp:effectExtent l="0" t="0" r="0" b="0"/>
                            <wp:docPr id="4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2731135</wp:posOffset>
                </wp:positionH>
                <wp:positionV relativeFrom="paragraph">
                  <wp:posOffset>-600710</wp:posOffset>
                </wp:positionV>
                <wp:extent cx="3535045" cy="1539240"/>
                <wp:effectExtent l="0" t="0" r="28575" b="23495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80" cy="153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>
                                <w:lang w:eastAsia="fr-FR"/>
                              </w:rPr>
                              <w:t xml:space="preserve">  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893060" cy="1440815"/>
                                  <wp:effectExtent l="0" t="0" r="0" b="0"/>
                                  <wp:docPr id="7" name="Image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306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15.05pt;margin-top:-47.3pt;width:278.25pt;height:121.1pt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>
                          <w:lang w:eastAsia="fr-FR"/>
                        </w:rPr>
                        <w:t xml:space="preserve">           </w:t>
                      </w:r>
                      <w:r>
                        <w:rPr/>
                        <w:drawing>
                          <wp:inline distT="0" distB="0" distL="0" distR="0">
                            <wp:extent cx="2893060" cy="1440815"/>
                            <wp:effectExtent l="0" t="0" r="0" b="0"/>
                            <wp:docPr id="8" name="Image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3060" cy="1440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60"/>
          <w:szCs w:val="60"/>
          <w:lang w:eastAsia="fr-FR"/>
        </w:rPr>
      </w:pPr>
      <w:r>
        <w:rPr>
          <w:rFonts w:eastAsia="Times New Roman" w:cs="Arial" w:ascii="Arial" w:hAnsi="Arial"/>
          <w:sz w:val="60"/>
          <w:szCs w:val="60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36"/>
          <w:szCs w:val="36"/>
          <w:lang w:eastAsia="fr-FR"/>
        </w:rPr>
      </w:pPr>
      <w:r>
        <w:rPr>
          <w:rFonts w:eastAsia="Times New Roman" w:cs="Arial" w:ascii="Arial" w:hAnsi="Arial"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fr-FR"/>
        </w:rPr>
      </w:pPr>
      <w:r>
        <w:rPr>
          <w:rFonts w:eastAsia="Times New Roman" w:cs="Arial" w:ascii="Arial" w:hAnsi="Arial"/>
          <w:b/>
          <w:sz w:val="36"/>
          <w:szCs w:val="36"/>
          <w:lang w:eastAsia="fr-FR"/>
        </w:rPr>
        <w:t>Règlement du Prix de la laïcité de la République française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Article 1 : Objet du prix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 Prix de la laïcité de la République française est décerné annuellement par le Comité interministériel de la laïcité. Il est remis le 9 décembre de chaque année, à l’occasion de la Journée nationale de la laïcité, date de l’anniversaire de la loi concernant la séparation des Eglises et de l’Etat du 9 décembre 1905.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 prix distingue des actions et des projets portant sur la protection et la promotion effectives du principe de laïcité.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Peuvent concourir au Prix de la laïcité de la République française les actions ou projets présentés à titre individuel ou collectif.  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Article 2 : Attributions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 prix est attribué au premier candidat désigné par le vote du jury aux fins de développer son action ou son projet.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Des mentions spéciales du jury, destinées à encourager les candidatures particulièrement dignes d’intérêt, peuvent être décernées.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 xml:space="preserve">Article 3 : Montant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 montant global attribué aux lauréats du Prix de la laïcité de la République française est de cinquante mille euros.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Article 4 : Procédures de candidatures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Chaque année, le Comité interministériel de la laïcité lance un appel à candidatures précisant la date limite de dépôt au-delà de laquelle elles ne seront plus recevables.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Les candidatures motivées sont adressées au secrétariat du Comité interministériel de la laïcité. Elles comporteront une description détaillée de l’action ou du projet, y compris son évaluation financière, ainsi qu’une présentation de l’opérateur.</w:t>
      </w:r>
      <w:bookmarkStart w:id="0" w:name="_GoBack"/>
      <w:bookmarkEnd w:id="0"/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Article 5 : Le jury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 Prix de la laïcité de la République française est décerné par un jury constitué des représentants des membres du Comité interministériel de la laïcité.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Les décisions du jury sont prises par vote à la majorité de ses membres. 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>Article 6 : Obligations des bénéficiaires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Dans le treizième mois qui suit l’attribution du Prix de la laïcité de la République française, chaque bénéficiaire doit impérativement adresser un compte-rendu de la réalisation de l’action ou du projet et d’utilisation des fonds reçus. Ce compte-rendu sera porté à la connaissance de l’ensemble des membres du jury.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Les bénéficiaires n’engagent pas la responsabilité du gouvernement par leur comportement ou leurs opinions. 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 jury, en cas de manquement constaté, peut interdire au lauréat de se prévaloir du Prix de la laïcité de la République française si celui-ci se soustrait à ses obligations.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Les bénéficiaires des fonds versés s’engagent, par avance, à restituer à l’Etat français, tout ou partie du montant attribué s’ils n’ont pas réalisé leur action ou projet, ou s’ils ne se sont pas soumis aux obligations prévues par le présent règlement.</w:t>
      </w:r>
      <w:r>
        <w:rPr>
          <w:sz w:val="24"/>
          <w:szCs w:val="24"/>
        </w:rPr>
        <w:t xml:space="preserve"> 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Lors du dépôt de candidature, les postulants doivent prendre connaissance du présent règlement.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ee74b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Arial"/>
      <w:sz w:val="24"/>
    </w:rPr>
  </w:style>
  <w:style w:type="character" w:styleId="ListLabel2">
    <w:name w:val="ListLabel 2"/>
    <w:qFormat/>
    <w:rPr>
      <w:rFonts w:ascii="Arial" w:hAnsi="Arial" w:cs="Arial"/>
      <w:sz w:val="24"/>
    </w:rPr>
  </w:style>
  <w:style w:type="character" w:styleId="ListLabel3">
    <w:name w:val="ListLabel 3"/>
    <w:qFormat/>
    <w:rPr>
      <w:rFonts w:cs="Arial"/>
      <w:sz w:val="30"/>
    </w:rPr>
  </w:style>
  <w:style w:type="character" w:styleId="ListLabel4">
    <w:name w:val="ListLabel 4"/>
    <w:qFormat/>
    <w:rPr>
      <w:rFonts w:ascii="Arial" w:hAnsi="Arial"/>
      <w:sz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74b6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AD28-F53D-49D7-8CE5-FB76953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456</Words>
  <Characters>2360</Characters>
  <CharactersWithSpaces>2798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2021-10-21T10:09:03Z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